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DA635" w14:textId="5EE332C0" w:rsidR="003C31DC" w:rsidRPr="003C31DC" w:rsidRDefault="003C31DC" w:rsidP="003C31DC">
      <w:pPr>
        <w:pStyle w:val="ELTitleofpaper"/>
        <w:rPr>
          <w:spacing w:val="-9"/>
        </w:rPr>
      </w:pPr>
      <w:r w:rsidRPr="003C31DC">
        <w:rPr>
          <w:spacing w:val="-9"/>
        </w:rPr>
        <w:t>AI-Powered NLA: Why Leveraging L1 Phonetic Transfer is</w:t>
      </w:r>
      <w:r>
        <w:rPr>
          <w:spacing w:val="-9"/>
        </w:rPr>
        <w:t xml:space="preserve"> </w:t>
      </w:r>
      <w:r w:rsidRPr="003C31DC">
        <w:rPr>
          <w:spacing w:val="-9"/>
        </w:rPr>
        <w:t>Optimal in the AI Era for Personalized L2 Pronunciation</w:t>
      </w:r>
      <w:r>
        <w:rPr>
          <w:spacing w:val="-9"/>
        </w:rPr>
        <w:t xml:space="preserve"> </w:t>
      </w:r>
      <w:r w:rsidRPr="003C31DC">
        <w:rPr>
          <w:spacing w:val="-9"/>
        </w:rPr>
        <w:t>Training</w:t>
      </w:r>
    </w:p>
    <w:p w14:paraId="68D8C722" w14:textId="0617D692" w:rsidR="003C31DC" w:rsidRPr="003C31DC" w:rsidRDefault="003C31DC" w:rsidP="003C31DC">
      <w:pPr>
        <w:pStyle w:val="BodyText"/>
        <w:spacing w:before="50"/>
        <w:ind w:left="23"/>
        <w:rPr>
          <w:rFonts w:ascii="Garamond" w:hAnsi="Garamond"/>
          <w:szCs w:val="22"/>
          <w:lang w:val="en-GB" w:eastAsia="ar-SA"/>
        </w:rPr>
      </w:pPr>
      <w:r w:rsidRPr="003C31DC">
        <w:rPr>
          <w:rFonts w:ascii="Garamond" w:hAnsi="Garamond"/>
          <w:szCs w:val="22"/>
          <w:lang w:val="en-GB" w:eastAsia="ar-SA"/>
        </w:rPr>
        <w:t>Authors:</w:t>
      </w:r>
      <w:r>
        <w:rPr>
          <w:rFonts w:ascii="Garamond" w:hAnsi="Garamond"/>
          <w:szCs w:val="22"/>
          <w:lang w:val="en-GB" w:eastAsia="ar-SA"/>
        </w:rPr>
        <w:t xml:space="preserve"> </w:t>
      </w:r>
      <w:r w:rsidRPr="003C31DC">
        <w:rPr>
          <w:rFonts w:ascii="Garamond" w:hAnsi="Garamond"/>
          <w:szCs w:val="22"/>
          <w:lang w:val="en-GB" w:eastAsia="ar-SA"/>
        </w:rPr>
        <w:t>Wong Chun Fan, Lingnan University</w:t>
      </w:r>
    </w:p>
    <w:p w14:paraId="5F5C401C" w14:textId="77777777" w:rsidR="003C31DC" w:rsidRPr="003C31DC" w:rsidRDefault="003C31DC" w:rsidP="003C31DC">
      <w:pPr>
        <w:pStyle w:val="BodyText"/>
        <w:spacing w:before="50"/>
        <w:ind w:left="23"/>
        <w:rPr>
          <w:rFonts w:ascii="Garamond" w:hAnsi="Garamond"/>
          <w:szCs w:val="22"/>
          <w:lang w:val="en-GB" w:eastAsia="ar-SA"/>
        </w:rPr>
      </w:pPr>
      <w:r w:rsidRPr="003C31DC">
        <w:rPr>
          <w:rFonts w:ascii="Garamond" w:hAnsi="Garamond"/>
          <w:szCs w:val="22"/>
          <w:lang w:val="en-GB" w:eastAsia="ar-SA"/>
        </w:rPr>
        <w:t>Abstract ID: 347</w:t>
      </w:r>
    </w:p>
    <w:p w14:paraId="71146D6D" w14:textId="77777777" w:rsidR="003C31DC" w:rsidRPr="003C31DC" w:rsidRDefault="003C31DC" w:rsidP="003C31DC">
      <w:pPr>
        <w:pStyle w:val="BodyText"/>
        <w:spacing w:before="50"/>
        <w:ind w:left="23"/>
        <w:rPr>
          <w:rFonts w:ascii="Garamond" w:hAnsi="Garamond"/>
          <w:szCs w:val="22"/>
          <w:lang w:val="en-GB" w:eastAsia="ar-SA"/>
        </w:rPr>
      </w:pPr>
      <w:r w:rsidRPr="003C31DC">
        <w:rPr>
          <w:rFonts w:ascii="Garamond" w:hAnsi="Garamond"/>
          <w:szCs w:val="22"/>
          <w:lang w:val="en-GB" w:eastAsia="ar-SA"/>
        </w:rPr>
        <w:t>Event: Phonetics 2026 Hong Kong</w:t>
      </w:r>
    </w:p>
    <w:p w14:paraId="37B6E715" w14:textId="77777777" w:rsidR="003C31DC" w:rsidRPr="003C31DC" w:rsidRDefault="003C31DC" w:rsidP="003C31DC">
      <w:pPr>
        <w:pStyle w:val="BodyText"/>
        <w:spacing w:before="50"/>
        <w:ind w:left="23"/>
        <w:rPr>
          <w:rFonts w:ascii="Garamond" w:hAnsi="Garamond"/>
          <w:szCs w:val="22"/>
          <w:lang w:val="en-GB" w:eastAsia="ar-SA"/>
        </w:rPr>
      </w:pPr>
      <w:r w:rsidRPr="003C31DC">
        <w:rPr>
          <w:rFonts w:ascii="Garamond" w:hAnsi="Garamond"/>
          <w:szCs w:val="22"/>
          <w:lang w:val="en-GB" w:eastAsia="ar-SA"/>
        </w:rPr>
        <w:t>Subject: 24. AI and phonetics</w:t>
      </w:r>
    </w:p>
    <w:p w14:paraId="58A03E55" w14:textId="77777777" w:rsidR="003C31DC" w:rsidRDefault="003C31DC" w:rsidP="003C31DC">
      <w:pPr>
        <w:pStyle w:val="BodyText"/>
        <w:spacing w:before="50"/>
        <w:ind w:left="23"/>
        <w:rPr>
          <w:rFonts w:ascii="Garamond" w:hAnsi="Garamond"/>
          <w:szCs w:val="22"/>
          <w:lang w:val="en-GB" w:eastAsia="ar-SA"/>
        </w:rPr>
      </w:pPr>
      <w:r w:rsidRPr="003C31DC">
        <w:rPr>
          <w:rFonts w:ascii="Garamond" w:hAnsi="Garamond"/>
          <w:szCs w:val="22"/>
          <w:lang w:val="en-GB" w:eastAsia="ar-SA"/>
        </w:rPr>
        <w:t>Presenter Name: Wong Chun Fan</w:t>
      </w:r>
    </w:p>
    <w:p w14:paraId="2998AB11" w14:textId="77777777" w:rsidR="003C31DC" w:rsidRDefault="003C31DC" w:rsidP="003C31DC">
      <w:pPr>
        <w:pStyle w:val="ELH1"/>
        <w:tabs>
          <w:tab w:val="clear" w:pos="720"/>
        </w:tabs>
        <w:ind w:left="0" w:firstLine="0"/>
      </w:pPr>
      <w:r w:rsidRPr="00090A4B">
        <w:t>Abstract</w:t>
      </w:r>
    </w:p>
    <w:p w14:paraId="1ED88F3D" w14:textId="77777777" w:rsidR="00235B90" w:rsidRDefault="00000000" w:rsidP="003C31DC">
      <w:pPr>
        <w:pStyle w:val="ELFirstparagraph"/>
      </w:pPr>
      <w:r>
        <w:t>This</w:t>
      </w:r>
      <w:r w:rsidRPr="003C31DC">
        <w:t xml:space="preserve"> </w:t>
      </w:r>
      <w:r>
        <w:t>paper</w:t>
      </w:r>
      <w:r w:rsidRPr="003C31DC">
        <w:t xml:space="preserve"> </w:t>
      </w:r>
      <w:r>
        <w:t>examines</w:t>
      </w:r>
      <w:r w:rsidRPr="003C31DC">
        <w:t xml:space="preserve"> </w:t>
      </w:r>
      <w:r>
        <w:t>the</w:t>
      </w:r>
      <w:r w:rsidRPr="003C31DC">
        <w:t xml:space="preserve"> </w:t>
      </w:r>
      <w:r>
        <w:t>theoretical</w:t>
      </w:r>
      <w:r w:rsidRPr="003C31DC">
        <w:t xml:space="preserve"> </w:t>
      </w:r>
      <w:r>
        <w:t>integration</w:t>
      </w:r>
      <w:r w:rsidRPr="003C31DC">
        <w:t xml:space="preserve"> </w:t>
      </w:r>
      <w:r>
        <w:t>of</w:t>
      </w:r>
      <w:r w:rsidRPr="003C31DC">
        <w:t xml:space="preserve"> </w:t>
      </w:r>
      <w:r>
        <w:t>the</w:t>
      </w:r>
      <w:r w:rsidRPr="003C31DC">
        <w:t xml:space="preserve"> </w:t>
      </w:r>
      <w:r>
        <w:t>Native</w:t>
      </w:r>
      <w:r w:rsidRPr="003C31DC">
        <w:t xml:space="preserve"> </w:t>
      </w:r>
      <w:r>
        <w:t>Language</w:t>
      </w:r>
      <w:r w:rsidRPr="003C31DC">
        <w:t xml:space="preserve"> </w:t>
      </w:r>
      <w:r>
        <w:t>Approach</w:t>
      </w:r>
      <w:r w:rsidRPr="003C31DC">
        <w:t xml:space="preserve"> </w:t>
      </w:r>
      <w:r>
        <w:t>(NLA)</w:t>
      </w:r>
      <w:r w:rsidRPr="003C31DC">
        <w:t xml:space="preserve"> </w:t>
      </w:r>
      <w:r>
        <w:t>with</w:t>
      </w:r>
      <w:r w:rsidRPr="003C31DC">
        <w:t xml:space="preserve"> </w:t>
      </w:r>
      <w:r>
        <w:t>artificial</w:t>
      </w:r>
      <w:r w:rsidRPr="003C31DC">
        <w:t xml:space="preserve"> </w:t>
      </w:r>
      <w:r>
        <w:t>intelligence</w:t>
      </w:r>
      <w:r w:rsidRPr="003C31DC">
        <w:t xml:space="preserve"> </w:t>
      </w:r>
      <w:r>
        <w:t>(AI) technologies for second language (L2) pronunciation training. NLA</w:t>
      </w:r>
      <w:r w:rsidRPr="003C31DC">
        <w:t xml:space="preserve"> </w:t>
      </w:r>
      <w:r>
        <w:t>positions learners’</w:t>
      </w:r>
      <w:r w:rsidRPr="003C31DC">
        <w:t xml:space="preserve"> </w:t>
      </w:r>
      <w:r>
        <w:t>first language (L1) phonetic and phonological systems as valuable foundational resources that facilitate positive transfer and mitigate negative interference, rather than treating the L1 as an obstacle to be suppressed. In the</w:t>
      </w:r>
      <w:r w:rsidRPr="003C31DC">
        <w:t xml:space="preserve"> </w:t>
      </w:r>
      <w:r>
        <w:t>AI era, NLA</w:t>
      </w:r>
      <w:r w:rsidRPr="003C31DC">
        <w:t xml:space="preserve"> </w:t>
      </w:r>
      <w:r>
        <w:t>emerges as particularly optimal because contemporary</w:t>
      </w:r>
      <w:r w:rsidRPr="003C31DC">
        <w:t xml:space="preserve"> </w:t>
      </w:r>
      <w:r>
        <w:t>AI tools—such as automatic speech recognition (ASR), machine learning-based contrastive analysis, and adaptive feedback systems—can efficiently process large-scale multilingual speech data to model individual L1 phonetic inventories and deliver hyper-personalized scaffolding. This surpasses the scalability limitations of traditional immersion or decontextualized methods.</w:t>
      </w:r>
    </w:p>
    <w:p w14:paraId="74FBCB88" w14:textId="77777777" w:rsidR="00235B90" w:rsidRDefault="00000000" w:rsidP="003C31DC">
      <w:pPr>
        <w:pStyle w:val="ELParagraphtext"/>
      </w:pPr>
      <w:r>
        <w:t>Key</w:t>
      </w:r>
      <w:r w:rsidRPr="003C31DC">
        <w:t xml:space="preserve"> </w:t>
      </w:r>
      <w:r>
        <w:t>questions</w:t>
      </w:r>
      <w:r w:rsidRPr="003C31DC">
        <w:t xml:space="preserve"> </w:t>
      </w:r>
      <w:r>
        <w:t>include:</w:t>
      </w:r>
      <w:r w:rsidRPr="003C31DC">
        <w:t xml:space="preserve"> </w:t>
      </w:r>
      <w:r>
        <w:t>How</w:t>
      </w:r>
      <w:r w:rsidRPr="003C31DC">
        <w:t xml:space="preserve"> </w:t>
      </w:r>
      <w:r>
        <w:t>can</w:t>
      </w:r>
      <w:r w:rsidRPr="003C31DC">
        <w:t xml:space="preserve"> </w:t>
      </w:r>
      <w:r>
        <w:t>AI</w:t>
      </w:r>
      <w:r w:rsidRPr="003C31DC">
        <w:t xml:space="preserve"> </w:t>
      </w:r>
      <w:r>
        <w:t>enhance</w:t>
      </w:r>
      <w:r w:rsidRPr="003C31DC">
        <w:t xml:space="preserve"> </w:t>
      </w:r>
      <w:r>
        <w:t>NLA</w:t>
      </w:r>
      <w:r w:rsidRPr="003C31DC">
        <w:t xml:space="preserve"> </w:t>
      </w:r>
      <w:r>
        <w:t>by</w:t>
      </w:r>
      <w:r w:rsidRPr="003C31DC">
        <w:t xml:space="preserve"> </w:t>
      </w:r>
      <w:r>
        <w:t>detecting</w:t>
      </w:r>
      <w:r w:rsidRPr="003C31DC">
        <w:t xml:space="preserve"> </w:t>
      </w:r>
      <w:r>
        <w:t>and</w:t>
      </w:r>
      <w:r w:rsidRPr="003C31DC">
        <w:t xml:space="preserve"> </w:t>
      </w:r>
      <w:r>
        <w:t>leveraging</w:t>
      </w:r>
      <w:r w:rsidRPr="003C31DC">
        <w:t xml:space="preserve"> </w:t>
      </w:r>
      <w:r>
        <w:t>L1</w:t>
      </w:r>
      <w:r w:rsidRPr="003C31DC">
        <w:t xml:space="preserve"> </w:t>
      </w:r>
      <w:r>
        <w:t>phonetic</w:t>
      </w:r>
      <w:r w:rsidRPr="003C31DC">
        <w:t xml:space="preserve"> </w:t>
      </w:r>
      <w:r>
        <w:t>transfer</w:t>
      </w:r>
      <w:r w:rsidRPr="003C31DC">
        <w:t xml:space="preserve"> </w:t>
      </w:r>
      <w:r>
        <w:t>in</w:t>
      </w:r>
      <w:r w:rsidRPr="003C31DC">
        <w:t xml:space="preserve"> </w:t>
      </w:r>
      <w:r>
        <w:t>real-time?</w:t>
      </w:r>
      <w:r w:rsidRPr="003C31DC">
        <w:t xml:space="preserve"> </w:t>
      </w:r>
      <w:r>
        <w:t>Why does this combination outperform generic</w:t>
      </w:r>
      <w:r w:rsidRPr="003C31DC">
        <w:t xml:space="preserve"> </w:t>
      </w:r>
      <w:r>
        <w:t>AI or purely target-language-focused approaches in multilingual EFL/L2 contexts,</w:t>
      </w:r>
      <w:r w:rsidRPr="003C31DC">
        <w:t xml:space="preserve"> </w:t>
      </w:r>
      <w:r>
        <w:t>such</w:t>
      </w:r>
      <w:r w:rsidRPr="003C31DC">
        <w:t xml:space="preserve"> </w:t>
      </w:r>
      <w:r>
        <w:t>as</w:t>
      </w:r>
      <w:r w:rsidRPr="003C31DC">
        <w:t xml:space="preserve"> </w:t>
      </w:r>
      <w:r>
        <w:t>Hong</w:t>
      </w:r>
      <w:r w:rsidRPr="003C31DC">
        <w:t xml:space="preserve"> </w:t>
      </w:r>
      <w:r>
        <w:t>Kong?</w:t>
      </w:r>
      <w:r w:rsidRPr="003C31DC">
        <w:t xml:space="preserve"> </w:t>
      </w:r>
      <w:r>
        <w:t>The</w:t>
      </w:r>
      <w:r w:rsidRPr="003C31DC">
        <w:t xml:space="preserve"> </w:t>
      </w:r>
      <w:r>
        <w:t>study</w:t>
      </w:r>
      <w:r w:rsidRPr="003C31DC">
        <w:t xml:space="preserve"> </w:t>
      </w:r>
      <w:r>
        <w:t>aligns</w:t>
      </w:r>
      <w:r w:rsidRPr="003C31DC">
        <w:t xml:space="preserve"> </w:t>
      </w:r>
      <w:r>
        <w:t>with</w:t>
      </w:r>
      <w:r w:rsidRPr="003C31DC">
        <w:t xml:space="preserve"> </w:t>
      </w:r>
      <w:r>
        <w:t>the</w:t>
      </w:r>
      <w:r w:rsidRPr="003C31DC">
        <w:t xml:space="preserve"> </w:t>
      </w:r>
      <w:r>
        <w:t>conference</w:t>
      </w:r>
      <w:r w:rsidRPr="003C31DC">
        <w:t xml:space="preserve"> </w:t>
      </w:r>
      <w:r>
        <w:t>themes</w:t>
      </w:r>
      <w:r w:rsidRPr="003C31DC">
        <w:t xml:space="preserve"> </w:t>
      </w:r>
      <w:r>
        <w:t>of</w:t>
      </w:r>
      <w:r w:rsidRPr="003C31DC">
        <w:t xml:space="preserve"> </w:t>
      </w:r>
      <w:r>
        <w:t>phonetics</w:t>
      </w:r>
      <w:r w:rsidRPr="003C31DC">
        <w:t xml:space="preserve"> </w:t>
      </w:r>
      <w:r>
        <w:t>and</w:t>
      </w:r>
      <w:r w:rsidRPr="003C31DC">
        <w:t xml:space="preserve"> </w:t>
      </w:r>
      <w:r>
        <w:t>AI in</w:t>
      </w:r>
      <w:r w:rsidRPr="003C31DC">
        <w:t xml:space="preserve"> </w:t>
      </w:r>
      <w:r>
        <w:t>EFL/L2</w:t>
      </w:r>
      <w:r w:rsidRPr="003C31DC">
        <w:t xml:space="preserve"> </w:t>
      </w:r>
      <w:r>
        <w:t>education, computational phonetics, and inclusive pedagogy.</w:t>
      </w:r>
    </w:p>
    <w:p w14:paraId="7ABC1F55" w14:textId="77777777" w:rsidR="00235B90" w:rsidRDefault="00000000" w:rsidP="003C31DC">
      <w:pPr>
        <w:pStyle w:val="ELH1"/>
        <w:tabs>
          <w:tab w:val="clear" w:pos="720"/>
        </w:tabs>
        <w:ind w:left="0" w:firstLine="0"/>
      </w:pPr>
      <w:r w:rsidRPr="003C31DC">
        <w:t>Methodology</w:t>
      </w:r>
    </w:p>
    <w:p w14:paraId="1E0AF4B2" w14:textId="77777777" w:rsidR="00235B90" w:rsidRDefault="00000000" w:rsidP="003C31DC">
      <w:pPr>
        <w:pStyle w:val="ELFirstparagraph"/>
      </w:pPr>
      <w:r>
        <w:t>The approach is a literature-informed theoretical synthesis grounded in established frameworks from second language acquisition (SLA) phonology and computational phonetics. It draws on key models including the Speech Learning Model</w:t>
      </w:r>
      <w:r w:rsidRPr="003C31DC">
        <w:t xml:space="preserve"> </w:t>
      </w:r>
      <w:r>
        <w:t>(SLM),</w:t>
      </w:r>
      <w:r w:rsidRPr="003C31DC">
        <w:t xml:space="preserve"> </w:t>
      </w:r>
      <w:r>
        <w:t>Perceptual</w:t>
      </w:r>
      <w:r w:rsidRPr="003C31DC">
        <w:t xml:space="preserve"> </w:t>
      </w:r>
      <w:r>
        <w:t>Assimilation</w:t>
      </w:r>
      <w:r w:rsidRPr="003C31DC">
        <w:t xml:space="preserve"> </w:t>
      </w:r>
      <w:r>
        <w:t>Model-L2</w:t>
      </w:r>
      <w:r w:rsidRPr="003C31DC">
        <w:t xml:space="preserve"> </w:t>
      </w:r>
      <w:r>
        <w:t>(PAM-L2),</w:t>
      </w:r>
      <w:r w:rsidRPr="003C31DC">
        <w:t xml:space="preserve"> </w:t>
      </w:r>
      <w:r>
        <w:t>and</w:t>
      </w:r>
      <w:r w:rsidRPr="003C31DC">
        <w:t xml:space="preserve"> </w:t>
      </w:r>
      <w:r>
        <w:t>Native</w:t>
      </w:r>
      <w:r w:rsidRPr="003C31DC">
        <w:t xml:space="preserve"> </w:t>
      </w:r>
      <w:r>
        <w:t>Language</w:t>
      </w:r>
      <w:r w:rsidRPr="003C31DC">
        <w:t xml:space="preserve"> </w:t>
      </w:r>
      <w:r>
        <w:t>Magnet</w:t>
      </w:r>
      <w:r w:rsidRPr="003C31DC">
        <w:t xml:space="preserve"> </w:t>
      </w:r>
      <w:r>
        <w:t>Theory,</w:t>
      </w:r>
      <w:r w:rsidRPr="003C31DC">
        <w:t xml:space="preserve"> </w:t>
      </w:r>
      <w:r>
        <w:t>which</w:t>
      </w:r>
      <w:r w:rsidRPr="003C31DC">
        <w:t xml:space="preserve"> </w:t>
      </w:r>
      <w:r>
        <w:t>highlight</w:t>
      </w:r>
      <w:r w:rsidRPr="003C31DC">
        <w:t xml:space="preserve"> </w:t>
      </w:r>
      <w:r>
        <w:t>the persistent role of L1 phonetic categories in L2 learning. These are integrated with recent developments in</w:t>
      </w:r>
      <w:r w:rsidRPr="003C31DC">
        <w:t xml:space="preserve"> </w:t>
      </w:r>
      <w:r>
        <w:t>AI-driven pronunciation</w:t>
      </w:r>
      <w:r w:rsidRPr="003C31DC">
        <w:t xml:space="preserve"> </w:t>
      </w:r>
      <w:r>
        <w:t>tools</w:t>
      </w:r>
      <w:r w:rsidRPr="003C31DC">
        <w:t xml:space="preserve"> </w:t>
      </w:r>
      <w:r>
        <w:t>(e.g.,</w:t>
      </w:r>
      <w:r w:rsidRPr="003C31DC">
        <w:t xml:space="preserve"> </w:t>
      </w:r>
      <w:r>
        <w:t>ASR</w:t>
      </w:r>
      <w:r w:rsidRPr="003C31DC">
        <w:t xml:space="preserve"> </w:t>
      </w:r>
      <w:r>
        <w:t>systems</w:t>
      </w:r>
      <w:r w:rsidRPr="003C31DC">
        <w:t xml:space="preserve"> </w:t>
      </w:r>
      <w:r>
        <w:t>like</w:t>
      </w:r>
      <w:r w:rsidRPr="003C31DC">
        <w:t xml:space="preserve"> </w:t>
      </w:r>
      <w:r>
        <w:t>those</w:t>
      </w:r>
      <w:r w:rsidRPr="003C31DC">
        <w:t xml:space="preserve"> </w:t>
      </w:r>
      <w:r>
        <w:t>in</w:t>
      </w:r>
      <w:r w:rsidRPr="003C31DC">
        <w:t xml:space="preserve"> </w:t>
      </w:r>
      <w:r>
        <w:t>ELSA</w:t>
      </w:r>
      <w:r w:rsidRPr="003C31DC">
        <w:t xml:space="preserve"> </w:t>
      </w:r>
      <w:r>
        <w:t>Speak</w:t>
      </w:r>
      <w:r w:rsidRPr="003C31DC">
        <w:t xml:space="preserve"> </w:t>
      </w:r>
      <w:r>
        <w:t>or</w:t>
      </w:r>
      <w:r w:rsidRPr="003C31DC">
        <w:t xml:space="preserve"> </w:t>
      </w:r>
      <w:r>
        <w:t>Whisper-inspired</w:t>
      </w:r>
      <w:r w:rsidRPr="003C31DC">
        <w:t xml:space="preserve"> </w:t>
      </w:r>
      <w:r>
        <w:t>models)</w:t>
      </w:r>
      <w:r w:rsidRPr="003C31DC">
        <w:t xml:space="preserve"> </w:t>
      </w:r>
      <w:r>
        <w:t>and</w:t>
      </w:r>
      <w:r w:rsidRPr="003C31DC">
        <w:t xml:space="preserve"> </w:t>
      </w:r>
      <w:r>
        <w:t>insights</w:t>
      </w:r>
      <w:r w:rsidRPr="003C31DC">
        <w:t xml:space="preserve"> </w:t>
      </w:r>
      <w:r>
        <w:t>from</w:t>
      </w:r>
      <w:r w:rsidRPr="003C31DC">
        <w:t xml:space="preserve"> </w:t>
      </w:r>
      <w:r>
        <w:t>related conference proceedings and studies on L1 transfer and speech technology.</w:t>
      </w:r>
    </w:p>
    <w:p w14:paraId="255A0B09" w14:textId="77777777" w:rsidR="00235B90" w:rsidRDefault="00000000" w:rsidP="003C31DC">
      <w:pPr>
        <w:pStyle w:val="ELParagraphtext"/>
      </w:pPr>
      <w:r>
        <w:t>Analysis synthesizes findings from peer-reviewed sources on cross-linguistic influence,</w:t>
      </w:r>
      <w:r w:rsidRPr="003C31DC">
        <w:t xml:space="preserve"> </w:t>
      </w:r>
      <w:r>
        <w:t>AI feedback efficacy, and personalized</w:t>
      </w:r>
      <w:r w:rsidRPr="003C31DC">
        <w:t xml:space="preserve"> </w:t>
      </w:r>
      <w:r>
        <w:t>learning,</w:t>
      </w:r>
      <w:r w:rsidRPr="003C31DC">
        <w:t xml:space="preserve"> </w:t>
      </w:r>
      <w:r>
        <w:t>with</w:t>
      </w:r>
      <w:r w:rsidRPr="003C31DC">
        <w:t xml:space="preserve"> </w:t>
      </w:r>
      <w:r>
        <w:t>particular reference to</w:t>
      </w:r>
      <w:r w:rsidRPr="003C31DC">
        <w:t xml:space="preserve"> </w:t>
      </w:r>
      <w:r>
        <w:t>work</w:t>
      </w:r>
      <w:r w:rsidRPr="003C31DC">
        <w:t xml:space="preserve"> </w:t>
      </w:r>
      <w:r>
        <w:t>by</w:t>
      </w:r>
      <w:r w:rsidRPr="003C31DC">
        <w:t xml:space="preserve"> </w:t>
      </w:r>
      <w:r>
        <w:t>scholars</w:t>
      </w:r>
      <w:r w:rsidRPr="003C31DC">
        <w:t xml:space="preserve"> </w:t>
      </w:r>
      <w:r>
        <w:t>such</w:t>
      </w:r>
      <w:r w:rsidRPr="003C31DC">
        <w:t xml:space="preserve"> </w:t>
      </w:r>
      <w:r>
        <w:t>as</w:t>
      </w:r>
      <w:r w:rsidRPr="003C31DC">
        <w:t xml:space="preserve"> </w:t>
      </w:r>
      <w:proofErr w:type="spellStart"/>
      <w:r>
        <w:t>Jette</w:t>
      </w:r>
      <w:proofErr w:type="spellEnd"/>
      <w:r>
        <w:t xml:space="preserve"> Hansen</w:t>
      </w:r>
      <w:r w:rsidRPr="003C31DC">
        <w:t xml:space="preserve"> </w:t>
      </w:r>
      <w:r>
        <w:t>Edwards</w:t>
      </w:r>
      <w:r w:rsidRPr="003C31DC">
        <w:t xml:space="preserve"> </w:t>
      </w:r>
      <w:r>
        <w:t>on</w:t>
      </w:r>
      <w:r w:rsidRPr="003C31DC">
        <w:t xml:space="preserve"> </w:t>
      </w:r>
      <w:r>
        <w:t>L2</w:t>
      </w:r>
      <w:r w:rsidRPr="003C31DC">
        <w:t xml:space="preserve"> </w:t>
      </w:r>
      <w:r>
        <w:t>phonological acquisition</w:t>
      </w:r>
      <w:r w:rsidRPr="003C31DC">
        <w:t xml:space="preserve"> </w:t>
      </w:r>
      <w:r>
        <w:t>and</w:t>
      </w:r>
      <w:r w:rsidRPr="003C31DC">
        <w:t xml:space="preserve"> </w:t>
      </w:r>
      <w:r>
        <w:t>Patrick</w:t>
      </w:r>
      <w:r w:rsidRPr="003C31DC">
        <w:t xml:space="preserve"> </w:t>
      </w:r>
      <w:r>
        <w:t>C.M.</w:t>
      </w:r>
      <w:r w:rsidRPr="003C31DC">
        <w:t xml:space="preserve"> </w:t>
      </w:r>
      <w:r>
        <w:t>Wong</w:t>
      </w:r>
      <w:r w:rsidRPr="003C31DC">
        <w:t xml:space="preserve"> </w:t>
      </w:r>
      <w:r>
        <w:t>on</w:t>
      </w:r>
      <w:r w:rsidRPr="003C31DC">
        <w:t xml:space="preserve"> </w:t>
      </w:r>
      <w:r>
        <w:t>phonetic</w:t>
      </w:r>
      <w:r w:rsidRPr="003C31DC">
        <w:t xml:space="preserve"> </w:t>
      </w:r>
      <w:r>
        <w:t>learning</w:t>
      </w:r>
      <w:r w:rsidRPr="003C31DC">
        <w:t xml:space="preserve"> </w:t>
      </w:r>
      <w:r>
        <w:t>mechanisms.</w:t>
      </w:r>
      <w:r w:rsidRPr="003C31DC">
        <w:t xml:space="preserve"> </w:t>
      </w:r>
      <w:r>
        <w:t>Emphasis</w:t>
      </w:r>
      <w:r w:rsidRPr="003C31DC">
        <w:t xml:space="preserve"> </w:t>
      </w:r>
      <w:r>
        <w:t>is</w:t>
      </w:r>
      <w:r w:rsidRPr="003C31DC">
        <w:t xml:space="preserve"> </w:t>
      </w:r>
      <w:r>
        <w:t>placed</w:t>
      </w:r>
      <w:r w:rsidRPr="003C31DC">
        <w:t xml:space="preserve"> </w:t>
      </w:r>
      <w:r>
        <w:t>on</w:t>
      </w:r>
      <w:r w:rsidRPr="003C31DC">
        <w:t xml:space="preserve"> </w:t>
      </w:r>
      <w:r>
        <w:t>how</w:t>
      </w:r>
      <w:r w:rsidRPr="003C31DC">
        <w:t xml:space="preserve"> </w:t>
      </w:r>
      <w:r>
        <w:t>AI’s</w:t>
      </w:r>
      <w:r w:rsidRPr="003C31DC">
        <w:t xml:space="preserve"> </w:t>
      </w:r>
      <w:r>
        <w:t>data-processing capabilities operationalize NLA principles at scale.</w:t>
      </w:r>
    </w:p>
    <w:p w14:paraId="0A661EDB" w14:textId="77777777" w:rsidR="00235B90" w:rsidRDefault="00000000" w:rsidP="003C31DC">
      <w:pPr>
        <w:pStyle w:val="ELH1"/>
        <w:tabs>
          <w:tab w:val="clear" w:pos="720"/>
        </w:tabs>
        <w:ind w:left="0" w:firstLine="0"/>
      </w:pPr>
      <w:r w:rsidRPr="003C31DC">
        <w:t>Results</w:t>
      </w:r>
    </w:p>
    <w:p w14:paraId="0ABA6F16" w14:textId="77777777" w:rsidR="00235B90" w:rsidRDefault="00000000" w:rsidP="003C31DC">
      <w:pPr>
        <w:pStyle w:val="ELFirstparagraph"/>
      </w:pPr>
      <w:r>
        <w:t>The synthesis reveals that</w:t>
      </w:r>
      <w:r w:rsidRPr="003C31DC">
        <w:t xml:space="preserve"> </w:t>
      </w:r>
      <w:r>
        <w:t>AI significantly amplifies NLA’s effectiveness.</w:t>
      </w:r>
      <w:r w:rsidRPr="003C31DC">
        <w:t xml:space="preserve"> </w:t>
      </w:r>
      <w:r>
        <w:t>AI systems excel at fine-grained acoustic analysis (e.g., formants, VOT, prosodic contours) to identify L1-specific transfer patterns, enabling proactive positive scaffolding rather than reactive error correction. Literature consistently shows that approaches respecting L1 foundations</w:t>
      </w:r>
      <w:r w:rsidRPr="003C31DC">
        <w:t xml:space="preserve"> </w:t>
      </w:r>
      <w:r>
        <w:t>yield</w:t>
      </w:r>
      <w:r w:rsidRPr="003C31DC">
        <w:t xml:space="preserve"> </w:t>
      </w:r>
      <w:r>
        <w:t>better</w:t>
      </w:r>
      <w:r w:rsidRPr="003C31DC">
        <w:t xml:space="preserve"> </w:t>
      </w:r>
      <w:r>
        <w:t>perceptual</w:t>
      </w:r>
      <w:r w:rsidRPr="003C31DC">
        <w:t xml:space="preserve"> </w:t>
      </w:r>
      <w:r>
        <w:t>reorganization,</w:t>
      </w:r>
      <w:r w:rsidRPr="003C31DC">
        <w:t xml:space="preserve"> </w:t>
      </w:r>
      <w:r>
        <w:t>intelligibility</w:t>
      </w:r>
      <w:r w:rsidRPr="003C31DC">
        <w:t xml:space="preserve"> </w:t>
      </w:r>
      <w:r>
        <w:t>gains,</w:t>
      </w:r>
      <w:r w:rsidRPr="003C31DC">
        <w:t xml:space="preserve"> </w:t>
      </w:r>
      <w:r>
        <w:t>and</w:t>
      </w:r>
      <w:r w:rsidRPr="003C31DC">
        <w:t xml:space="preserve"> </w:t>
      </w:r>
      <w:r>
        <w:t>learner</w:t>
      </w:r>
      <w:r w:rsidRPr="003C31DC">
        <w:t xml:space="preserve"> </w:t>
      </w:r>
      <w:r>
        <w:t>engagement</w:t>
      </w:r>
      <w:r w:rsidRPr="003C31DC">
        <w:t xml:space="preserve"> </w:t>
      </w:r>
      <w:r>
        <w:t>compared</w:t>
      </w:r>
      <w:r w:rsidRPr="003C31DC">
        <w:t xml:space="preserve"> </w:t>
      </w:r>
      <w:r>
        <w:t>to</w:t>
      </w:r>
      <w:r w:rsidRPr="003C31DC">
        <w:t xml:space="preserve"> </w:t>
      </w:r>
      <w:r>
        <w:t>immersion-only or generic</w:t>
      </w:r>
      <w:r w:rsidRPr="003C31DC">
        <w:t xml:space="preserve"> </w:t>
      </w:r>
      <w:r>
        <w:t>AI tools, which often overlook individual phonetic profiles.</w:t>
      </w:r>
    </w:p>
    <w:p w14:paraId="2D4442F6" w14:textId="77777777" w:rsidR="00235B90" w:rsidRDefault="00000000" w:rsidP="003C31DC">
      <w:pPr>
        <w:pStyle w:val="ELParagraphtext"/>
      </w:pPr>
      <w:r>
        <w:t>In the</w:t>
      </w:r>
      <w:r w:rsidRPr="003C31DC">
        <w:t xml:space="preserve"> </w:t>
      </w:r>
      <w:r>
        <w:t>AI era, NLA</w:t>
      </w:r>
      <w:r w:rsidRPr="003C31DC">
        <w:t xml:space="preserve"> </w:t>
      </w:r>
      <w:r>
        <w:t>is optimal because machine learning can dynamically map L1-L2 contrasts using vast corpora, predict</w:t>
      </w:r>
      <w:r w:rsidRPr="003C31DC">
        <w:t xml:space="preserve"> </w:t>
      </w:r>
      <w:r>
        <w:t>interference,</w:t>
      </w:r>
      <w:r w:rsidRPr="003C31DC">
        <w:t xml:space="preserve"> </w:t>
      </w:r>
      <w:r>
        <w:t>and</w:t>
      </w:r>
      <w:r w:rsidRPr="003C31DC">
        <w:t xml:space="preserve"> </w:t>
      </w:r>
      <w:r>
        <w:t>adapt</w:t>
      </w:r>
      <w:r w:rsidRPr="003C31DC">
        <w:t xml:space="preserve"> </w:t>
      </w:r>
      <w:r>
        <w:t>instruction</w:t>
      </w:r>
      <w:r w:rsidRPr="003C31DC">
        <w:t xml:space="preserve"> </w:t>
      </w:r>
      <w:r>
        <w:t>in</w:t>
      </w:r>
      <w:r w:rsidRPr="003C31DC">
        <w:t xml:space="preserve"> </w:t>
      </w:r>
      <w:r>
        <w:t>real</w:t>
      </w:r>
      <w:r w:rsidRPr="003C31DC">
        <w:t xml:space="preserve"> </w:t>
      </w:r>
      <w:r>
        <w:t>time—capabilities</w:t>
      </w:r>
      <w:r w:rsidRPr="003C31DC">
        <w:t xml:space="preserve"> </w:t>
      </w:r>
      <w:r>
        <w:t>unattainable</w:t>
      </w:r>
      <w:r w:rsidRPr="003C31DC">
        <w:t xml:space="preserve"> </w:t>
      </w:r>
      <w:r>
        <w:t>through</w:t>
      </w:r>
      <w:r w:rsidRPr="003C31DC">
        <w:t xml:space="preserve"> </w:t>
      </w:r>
      <w:r>
        <w:t>human</w:t>
      </w:r>
      <w:r w:rsidRPr="003C31DC">
        <w:t xml:space="preserve"> </w:t>
      </w:r>
      <w:r>
        <w:t>instruction</w:t>
      </w:r>
      <w:r w:rsidRPr="003C31DC">
        <w:t xml:space="preserve"> </w:t>
      </w:r>
      <w:r>
        <w:t>alone.</w:t>
      </w:r>
      <w:r w:rsidRPr="003C31DC">
        <w:t xml:space="preserve"> </w:t>
      </w:r>
      <w:r>
        <w:t>This aligns with Vygotsky’s Zone of Proximal Development, where</w:t>
      </w:r>
      <w:r w:rsidRPr="003C31DC">
        <w:t xml:space="preserve"> </w:t>
      </w:r>
      <w:r>
        <w:t>AI acts as a scalable scaffold building on existing L1 competence. Related work in prior Phonetics proceedings (e.g., 2025 Hong Kong contributions on computational phonetics and</w:t>
      </w:r>
      <w:r w:rsidRPr="003C31DC">
        <w:t xml:space="preserve"> </w:t>
      </w:r>
      <w:r>
        <w:t>AI in language education) supports extending these tools with explicit NLA</w:t>
      </w:r>
      <w:r w:rsidRPr="003C31DC">
        <w:t xml:space="preserve"> </w:t>
      </w:r>
      <w:r>
        <w:t xml:space="preserve">integration for multilingual </w:t>
      </w:r>
      <w:r w:rsidRPr="003C31DC">
        <w:t>settings.</w:t>
      </w:r>
    </w:p>
    <w:p w14:paraId="2EC9920A" w14:textId="77777777" w:rsidR="00235B90" w:rsidRDefault="00000000" w:rsidP="003C31DC">
      <w:pPr>
        <w:pStyle w:val="ELH1"/>
        <w:tabs>
          <w:tab w:val="clear" w:pos="720"/>
        </w:tabs>
        <w:ind w:left="0" w:firstLine="0"/>
      </w:pPr>
      <w:r w:rsidRPr="003C31DC">
        <w:t>Conclusions</w:t>
      </w:r>
    </w:p>
    <w:p w14:paraId="05F445BB" w14:textId="77777777" w:rsidR="00235B90" w:rsidRDefault="00000000" w:rsidP="003C31DC">
      <w:pPr>
        <w:pStyle w:val="ELFirstparagraph"/>
      </w:pPr>
      <w:r>
        <w:t>AI-powered</w:t>
      </w:r>
      <w:r w:rsidRPr="003C31DC">
        <w:t xml:space="preserve"> </w:t>
      </w:r>
      <w:r>
        <w:t>NLA</w:t>
      </w:r>
      <w:r w:rsidRPr="003C31DC">
        <w:t xml:space="preserve"> </w:t>
      </w:r>
      <w:r>
        <w:t>represents</w:t>
      </w:r>
      <w:r w:rsidRPr="003C31DC">
        <w:t xml:space="preserve"> </w:t>
      </w:r>
      <w:r>
        <w:t>a</w:t>
      </w:r>
      <w:r w:rsidRPr="003C31DC">
        <w:t xml:space="preserve"> </w:t>
      </w:r>
      <w:r>
        <w:t>theoretically</w:t>
      </w:r>
      <w:r w:rsidRPr="003C31DC">
        <w:t xml:space="preserve"> </w:t>
      </w:r>
      <w:r>
        <w:t>robust</w:t>
      </w:r>
      <w:r w:rsidRPr="003C31DC">
        <w:t xml:space="preserve"> </w:t>
      </w:r>
      <w:r>
        <w:t>and</w:t>
      </w:r>
      <w:r w:rsidRPr="003C31DC">
        <w:t xml:space="preserve"> </w:t>
      </w:r>
      <w:r>
        <w:t>pedagogically</w:t>
      </w:r>
      <w:r w:rsidRPr="003C31DC">
        <w:t xml:space="preserve"> </w:t>
      </w:r>
      <w:r>
        <w:t>superior</w:t>
      </w:r>
      <w:r w:rsidRPr="003C31DC">
        <w:t xml:space="preserve"> </w:t>
      </w:r>
      <w:r>
        <w:t>framework</w:t>
      </w:r>
      <w:r w:rsidRPr="003C31DC">
        <w:t xml:space="preserve"> </w:t>
      </w:r>
      <w:r>
        <w:t>for</w:t>
      </w:r>
      <w:r w:rsidRPr="003C31DC">
        <w:t xml:space="preserve"> </w:t>
      </w:r>
      <w:r>
        <w:t>L2</w:t>
      </w:r>
      <w:r w:rsidRPr="003C31DC">
        <w:t xml:space="preserve"> </w:t>
      </w:r>
      <w:r>
        <w:t>pronunciation</w:t>
      </w:r>
      <w:r w:rsidRPr="003C31DC">
        <w:t xml:space="preserve"> </w:t>
      </w:r>
      <w:r>
        <w:t>training. By leveraging</w:t>
      </w:r>
      <w:r w:rsidRPr="003C31DC">
        <w:t xml:space="preserve"> </w:t>
      </w:r>
      <w:r>
        <w:t>AI’s strengths in large-scale L1 modeling and personalization, NLA</w:t>
      </w:r>
      <w:r w:rsidRPr="003C31DC">
        <w:t xml:space="preserve"> </w:t>
      </w:r>
      <w:r>
        <w:t>transforms phonetic transfer into an asset, promoting more efficient, inclusive, and lifespan-applicable learning. This approach is especially relevant in diverse contexts like Hong Kong’s trilingual environment and addresses limitations of traditional or non-adapted</w:t>
      </w:r>
      <w:r w:rsidRPr="003C31DC">
        <w:t xml:space="preserve"> </w:t>
      </w:r>
      <w:r>
        <w:t>AI methods. Future directions should focus on refining multilingual corpora and cross-disciplinary collaboration among phoneticians, educators, and</w:t>
      </w:r>
      <w:r w:rsidRPr="003C31DC">
        <w:t xml:space="preserve"> </w:t>
      </w:r>
      <w:r>
        <w:t>AI developers to fully realize its potential.</w:t>
      </w:r>
    </w:p>
    <w:sectPr w:rsidR="00235B90">
      <w:type w:val="continuous"/>
      <w:pgSz w:w="11910" w:h="16840"/>
      <w:pgMar w:top="1040" w:right="1133" w:bottom="280"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B90"/>
    <w:rsid w:val="000821BD"/>
    <w:rsid w:val="00176053"/>
    <w:rsid w:val="00235B90"/>
    <w:rsid w:val="003B0FAB"/>
    <w:rsid w:val="003C3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C5476"/>
  <w15:docId w15:val="{BF69E284-A192-48E3-B012-346127E3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42"/>
      <w:ind w:left="2"/>
      <w:outlineLvl w:val="0"/>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44"/>
      <w:ind w:left="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customStyle="1" w:styleId="ELTitleofpaper">
    <w:name w:val="EL Title of paper"/>
    <w:basedOn w:val="Normal"/>
    <w:autoRedefine/>
    <w:rsid w:val="003C31DC"/>
    <w:pPr>
      <w:widowControl/>
      <w:overflowPunct w:val="0"/>
      <w:autoSpaceDN/>
      <w:spacing w:after="240"/>
      <w:textAlignment w:val="baseline"/>
    </w:pPr>
    <w:rPr>
      <w:rFonts w:ascii="Garamond" w:hAnsi="Garamond"/>
      <w:b/>
      <w:sz w:val="32"/>
      <w:szCs w:val="28"/>
      <w:lang w:val="en-GB" w:eastAsia="ar-SA"/>
    </w:rPr>
  </w:style>
  <w:style w:type="paragraph" w:customStyle="1" w:styleId="ELH1">
    <w:name w:val="EL H1"/>
    <w:basedOn w:val="Heading1"/>
    <w:link w:val="ELH1Char"/>
    <w:autoRedefine/>
    <w:rsid w:val="003C31DC"/>
    <w:pPr>
      <w:keepNext/>
      <w:widowControl/>
      <w:tabs>
        <w:tab w:val="num" w:pos="432"/>
        <w:tab w:val="num" w:pos="720"/>
      </w:tabs>
      <w:autoSpaceDE/>
      <w:autoSpaceDN/>
      <w:spacing w:before="360" w:after="40"/>
      <w:ind w:left="720" w:hanging="720"/>
    </w:pPr>
    <w:rPr>
      <w:rFonts w:ascii="Garamond" w:hAnsi="Garamond" w:cs="Arial"/>
      <w:kern w:val="1"/>
      <w:sz w:val="28"/>
      <w:szCs w:val="24"/>
      <w:lang w:val="en-GB" w:eastAsia="ar-SA"/>
    </w:rPr>
  </w:style>
  <w:style w:type="character" w:customStyle="1" w:styleId="ELH1Char">
    <w:name w:val="EL H1 Char"/>
    <w:link w:val="ELH1"/>
    <w:rsid w:val="003C31DC"/>
    <w:rPr>
      <w:rFonts w:ascii="Garamond" w:eastAsia="Times New Roman" w:hAnsi="Garamond" w:cs="Arial"/>
      <w:b/>
      <w:bCs/>
      <w:kern w:val="1"/>
      <w:sz w:val="28"/>
      <w:szCs w:val="24"/>
      <w:lang w:val="en-GB" w:eastAsia="ar-SA"/>
    </w:rPr>
  </w:style>
  <w:style w:type="paragraph" w:customStyle="1" w:styleId="ELFirstparagraph">
    <w:name w:val="EL First paragraph"/>
    <w:basedOn w:val="Normal"/>
    <w:autoRedefine/>
    <w:rsid w:val="003C31DC"/>
    <w:pPr>
      <w:widowControl/>
      <w:autoSpaceDE/>
      <w:autoSpaceDN/>
      <w:jc w:val="both"/>
    </w:pPr>
    <w:rPr>
      <w:rFonts w:ascii="Garamond" w:hAnsi="Garamond"/>
      <w:szCs w:val="24"/>
      <w:lang w:val="en-GB" w:eastAsia="ar-SA"/>
    </w:rPr>
  </w:style>
  <w:style w:type="paragraph" w:customStyle="1" w:styleId="ELParagraphtext">
    <w:name w:val="EL Paragraph text"/>
    <w:basedOn w:val="Normal"/>
    <w:autoRedefine/>
    <w:rsid w:val="003C31DC"/>
    <w:pPr>
      <w:widowControl/>
      <w:autoSpaceDE/>
      <w:autoSpaceDN/>
      <w:ind w:firstLine="340"/>
      <w:jc w:val="both"/>
    </w:pPr>
    <w:rPr>
      <w:rFonts w:ascii="Garamond" w:hAnsi="Garamond"/>
      <w:szCs w:val="24"/>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657</Words>
  <Characters>3748</Characters>
  <Application>Microsoft Office Word</Application>
  <DocSecurity>0</DocSecurity>
  <Lines>31</Lines>
  <Paragraphs>8</Paragraphs>
  <ScaleCrop>false</ScaleCrop>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Pirsoaga</dc:creator>
  <cp:lastModifiedBy>Katie Pirsoaga</cp:lastModifiedBy>
  <cp:revision>2</cp:revision>
  <dcterms:created xsi:type="dcterms:W3CDTF">2026-06-01T11:23:00Z</dcterms:created>
  <dcterms:modified xsi:type="dcterms:W3CDTF">2026-06-01T11:23:00Z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verter">
    <vt:lpwstr>SolidFramework v10.0.19910.1</vt:lpwstr>
  </property>
  <property fmtid="{D5CDD505-2E9C-101B-9397-08002B2CF9AE}" pid="3" name="Created">
    <vt:filetime>2026-05-10T00:00:00Z</vt:filetime>
  </property>
  <property fmtid="{D5CDD505-2E9C-101B-9397-08002B2CF9AE}" pid="4" name="Creator">
    <vt:lpwstr>Writer</vt:lpwstr>
  </property>
  <property fmtid="{D5CDD505-2E9C-101B-9397-08002B2CF9AE}" pid="5" name="Producer">
    <vt:lpwstr>LibreOffice 7.4</vt:lpwstr>
  </property>
  <property fmtid="{D5CDD505-2E9C-101B-9397-08002B2CF9AE}" pid="6" name="LastSaved">
    <vt:filetime>2026-05-10T00:00:00Z</vt:filetime>
  </property>
</Properties>
</file>